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СОГЛАСОВАНА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УТВЕРЖДЕНА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СОГЛАСОВАНА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Программа развития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______________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на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_________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годы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 год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Паспорт программы развития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</w:tblGrid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Полное наименование организации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Муниципальное бюджетное общеобразовательное учреждение «Школа № 1»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Документы, послужившие основанием для разработки программы развития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1.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Федеральный закон «Об образовании в Российской Федерации» от 29.12.2012 № 273-ФЗ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2. Федеральный проект «Цифровая образовательная среда» (п. 4.4 паспорта национального проекта «Образование», утв. президиумом Совета при Президенте РФ по стратегическому развитию и национальным проектам,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протокол от 24.12.2018 № 16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3. Стратегии развития информационного общества в Российской Федерации на 2017 - 2030 годы, утвержденная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указом Президента РФ от 09.05.2017 № 203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4.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Распоряжение Минпросвещения России от 17.12.2019 № Р-135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«Об утверждении методических рекомендаций по приобретению средств обучения и воспитания для обновления материально-технической базы общеобразовательных организаций и профессиональных образовательных организаций в целях внедрения целевой модели цифровой образовательной среды в рамках региональных проектов, обеспечивающих достижение целей, показателей и результата федерального проекта «Цифровая образовательная среда» национального проекта «Образование»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5.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Концепция общенациональной системы выявления и развития молодых талантов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, утвержденная Президентом РФ 03.04.2012 № Пр-827.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6. Основы государственной молодежной политики до 2025 года, утвержденные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распоряжением Правительства РФ от 29.11.2014 № 2403-р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7.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Распоряжение Минпросвещения России от 21.06.2021 № Р-126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«Об утверждении ведомственной целевой программы "Развитие дополнительного образования детей, выявление и поддержка лиц, проявивших выдающиеся способности"».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8. Концепция развития дополнительного образования детей в РФ, утвержденная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распоряжением Правительства РФ от 04.09.2014 № 1726-р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9. Стратегия развития воспитания в РФ на период до 2025 года, утвержденная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распоряжением Правительства РФ от 29.05.2015 № 996-р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10.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Приказ Минпросвещения России от 31.05.2021№ 286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«Об утверждении федерального государственного образовательного стандарта начального общего образования» (ФГОС-2021).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11.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Приказ Минпросвещения России от 31.05.2021 № 287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«Об утверждении федерального государственного образовательного стандарта основного общего образования» (ФГОС-2021).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12.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Приказ Минобрнауки России от 06.10.2009 № 373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«Об утверждении и введении в действие федерального государственного образовательного стандарта начального общего образования».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13.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Приказ Минобрнауки России от 17.12.2010 № 1897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«Об утверждении федерального государственного образовательного стандарта основного общего образования»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14.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Приказ Минобрнауки России от 17.05.2012 № 413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«Об утверждении федерального государственного образовательного стандарта среднего общего образования».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15.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_________________________________________________________________________________________________________________________________________________________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16.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Письмо Минпросвещения России от 11.05.2021 № СК-123/07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Сведения о разработчиках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Ответственные: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Рабочая группа в составе, утвержденном приказом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Цели программы развития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____________________________________________________________________________________________________________________________________________________________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________________________________________________________________________________________________________________________________________________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Комплексные задачи программы развития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______________________________________________________________________________________________________________________________________________________________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________________________________________________________________________________________________________________________________________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Основные направления развития организации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________________________________________________________________________________________________________________________________________________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Период реализации программы развития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Порядок финансирования программы развития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Средства субсидии на муниципальное задание.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Целевые субсидии.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Средства от приносящей доход деятельности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Целевые индикаторы и показатели успешности реализации программы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________________________________________________________________________________________________________________________________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_________________________________________________________________________________________________________________________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_________________________________________________________________________________________________________________________________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Ожидаемые результаты реализации программы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______________________________________________________________________________________________________________________________________________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____________________________________________________________________________________________________________________________________________________________________________________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____________________________________________________________________________________________________________________________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______________________________________________________________________________________________________________________________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Контроль реализации программы развития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</w:t>
            </w:r>
          </w:p>
        </w:tc>
      </w:tr>
    </w:tbl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Информационная справка об организации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Сведения об организации. </w:t>
      </w:r>
      <w:r>
        <w:rPr>
          <w:rFonts w:hAnsi="Times New Roman" w:cs="Times New Roman"/>
          <w:color w:val="000000"/>
          <w:sz w:val="24"/>
          <w:szCs w:val="24"/>
        </w:rPr>
        <w:t>___________________________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 (далее – школа, организация) создана </w:t>
      </w:r>
      <w:r>
        <w:rPr>
          <w:rFonts w:hAnsi="Times New Roman" w:cs="Times New Roman"/>
          <w:color w:val="000000"/>
          <w:sz w:val="24"/>
          <w:szCs w:val="24"/>
        </w:rPr>
        <w:t>_____________</w:t>
      </w:r>
      <w:r>
        <w:rPr>
          <w:rFonts w:hAnsi="Times New Roman" w:cs="Times New Roman"/>
          <w:color w:val="000000"/>
          <w:sz w:val="24"/>
          <w:szCs w:val="24"/>
        </w:rPr>
        <w:t xml:space="preserve"> года на основании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Школа расположена по адресу: </w:t>
      </w:r>
      <w:r>
        <w:rPr>
          <w:rFonts w:hAnsi="Times New Roman" w:cs="Times New Roman"/>
          <w:color w:val="000000"/>
          <w:sz w:val="24"/>
          <w:szCs w:val="24"/>
        </w:rPr>
        <w:t>_______________________________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. Телефон: </w:t>
      </w:r>
      <w:r>
        <w:rPr>
          <w:rFonts w:hAnsi="Times New Roman" w:cs="Times New Roman"/>
          <w:color w:val="000000"/>
          <w:sz w:val="24"/>
          <w:szCs w:val="24"/>
        </w:rPr>
        <w:t>________</w:t>
      </w:r>
      <w:r>
        <w:rPr>
          <w:rFonts w:hAnsi="Times New Roman" w:cs="Times New Roman"/>
          <w:color w:val="000000"/>
          <w:sz w:val="24"/>
          <w:szCs w:val="24"/>
        </w:rPr>
        <w:t xml:space="preserve">. Электронный адрес: </w:t>
      </w:r>
      <w:r>
        <w:rPr>
          <w:rFonts w:hAnsi="Times New Roman" w:cs="Times New Roman"/>
          <w:color w:val="000000"/>
          <w:sz w:val="24"/>
          <w:szCs w:val="24"/>
        </w:rPr>
        <w:t>___________________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Школа находится в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Сведения об обучающихся. </w:t>
      </w:r>
      <w:r>
        <w:rPr>
          <w:rFonts w:hAnsi="Times New Roman" w:cs="Times New Roman"/>
          <w:color w:val="000000"/>
          <w:sz w:val="24"/>
          <w:szCs w:val="24"/>
        </w:rPr>
        <w:t>Оценка содержания и качества подготовки обучающихся – статистика показателей за 2018–2021 годы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Параметры статистики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</w:t>
            </w:r>
          </w:p>
        </w:tc>
      </w:tr>
      <w:tr>
        <w:trPr>
          <w:trHeight w:val="0"/>
        </w:trPr>
        <w:tc>
          <w:tcPr>
            <w:tcW w:w="0" w:type="auto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Количество детей, обучавшихся на конец учебного года, в том числе: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</w:tr>
      <w:tr>
        <w:trPr>
          <w:trHeight w:val="0"/>
        </w:trPr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– начальная школа</w:t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</w:tr>
      <w:tr>
        <w:trPr>
          <w:trHeight w:val="0"/>
        </w:trPr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– основная школа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</w:tr>
      <w:tr>
        <w:trPr>
          <w:trHeight w:val="0"/>
        </w:trPr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– средняя школа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</w:tr>
      <w:tr>
        <w:trPr>
          <w:trHeight w:val="0"/>
        </w:trPr>
        <w:tc>
          <w:tcPr>
            <w:tcW w:w="0" w:type="auto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Количество учеников, оставленных на повторное обучение: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>
        <w:trPr>
          <w:trHeight w:val="0"/>
        </w:trPr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– начальная школа</w:t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– основная школа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>
        <w:trPr>
          <w:trHeight w:val="0"/>
        </w:trPr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– средняя школа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Не получили аттестата: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>
        <w:trPr>
          <w:trHeight w:val="0"/>
        </w:trPr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– об основном общем образовании</w:t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– среднем общем образовании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Окончили школу с аттестатом с отличием: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>
        <w:trPr>
          <w:trHeight w:val="0"/>
        </w:trPr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– в основной школе</w:t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– средней школе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Приведенная статистика показывает, что положительная динамика успешного освоения основных образовательных программ сохраняется, при этом стабильно растет количество обучающихся школы.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Характеристика окружающего социума. </w:t>
      </w:r>
      <w:r>
        <w:rPr>
          <w:rFonts w:hAnsi="Times New Roman" w:cs="Times New Roman"/>
          <w:color w:val="000000"/>
          <w:sz w:val="24"/>
          <w:szCs w:val="24"/>
        </w:rPr>
        <w:t xml:space="preserve">Социум школы представляет собой микро- и макроосреду. Микросреду составляют семьи воспитанников и учащихся.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Организационно-педагогические условия организации, характеристика педагогов.</w:t>
      </w:r>
      <w:r>
        <w:rPr>
          <w:rFonts w:hAnsi="Times New Roman" w:cs="Times New Roman"/>
          <w:color w:val="000000"/>
          <w:sz w:val="24"/>
          <w:szCs w:val="24"/>
        </w:rPr>
        <w:t xml:space="preserve"> Общее количество работников – 120 человек. Из них 70 – учителя, 20 – иные педагогические работники, 20 – непедагогические работники.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Образование, кол-во работников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Наличие квалификационных категорий, кол-во работников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Стаж работы, кол-во работников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Высшее –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чел.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Среднее специальное –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чел.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Обучаются в ВУЗах –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чел.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Высшая –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чел.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Первая –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чел.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До 5 лет –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чел.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5 – 10 лет –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чел.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Свыше 15 лет –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чел.</w:t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Среди педагогического состава есть учителя, отмеченные наградами:</w:t>
      </w:r>
    </w:p>
    <w:p>
      <w:pPr>
        <w:numPr>
          <w:ilvl w:val="0"/>
          <w:numId w:val="2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</w:t>
      </w:r>
    </w:p>
    <w:p>
      <w:pPr>
        <w:numPr>
          <w:ilvl w:val="0"/>
          <w:numId w:val="2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</w:t>
      </w:r>
    </w:p>
    <w:p>
      <w:pPr>
        <w:numPr>
          <w:ilvl w:val="0"/>
          <w:numId w:val="2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</w:t>
      </w:r>
    </w:p>
    <w:p>
      <w:pPr>
        <w:numPr>
          <w:ilvl w:val="0"/>
          <w:numId w:val="2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 данный момент школа полностью укомплектована для реализации образовательных программ общего образования. На момент завершения программы школа должна создать материально-технические ресурсы для реализации программ дополнительного образования по следующим направлениям: технической, физкультурно-спортивной, туристско-краеведческой.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 школе отсутствует оборудованная медиатека с бесперебойным выходом в интернет. После реализации программы в школе должна быть налажена работа высокоскоростного интернета и локальной сети.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Характеристика достижений организации.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</w:t>
      </w:r>
    </w:p>
    <w:p>
      <w:pPr>
        <w:numPr>
          <w:ilvl w:val="0"/>
          <w:numId w:val="3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_______________________________________________________________________________________________________________________________________________________________________</w:t>
      </w:r>
    </w:p>
    <w:p>
      <w:pPr>
        <w:numPr>
          <w:ilvl w:val="0"/>
          <w:numId w:val="3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Основания для разработки программы развития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Перед началом разработки программы рабочая группа проанализировала:</w:t>
      </w:r>
    </w:p>
    <w:p>
      <w:pPr>
        <w:numPr>
          <w:ilvl w:val="0"/>
          <w:numId w:val="4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результативность реализации программы развития школы на </w:t>
      </w:r>
      <w:r>
        <w:rPr>
          <w:rFonts w:hAnsi="Times New Roman" w:cs="Times New Roman"/>
          <w:color w:val="000000"/>
          <w:sz w:val="24"/>
          <w:szCs w:val="24"/>
        </w:rPr>
        <w:t>_________</w:t>
      </w:r>
      <w:r>
        <w:rPr>
          <w:rFonts w:hAnsi="Times New Roman" w:cs="Times New Roman"/>
          <w:color w:val="000000"/>
          <w:sz w:val="24"/>
          <w:szCs w:val="24"/>
        </w:rPr>
        <w:t xml:space="preserve"> годы;</w:t>
      </w:r>
    </w:p>
    <w:p>
      <w:pPr>
        <w:numPr>
          <w:ilvl w:val="0"/>
          <w:numId w:val="4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потенциал развития школы на основе SWOT–анализа возможностей и проблем образовательной организации;</w:t>
      </w:r>
    </w:p>
    <w:p>
      <w:pPr>
        <w:numPr>
          <w:ilvl w:val="0"/>
          <w:numId w:val="4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возможные варианты развития.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Основания для разработки программы развития школы по итогам SWOT-анализа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Оценка актуального состояния внутреннего потенциала</w:t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Оценка перспектив развития в соответствии с изменениями внешнего окружения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Сильные стороны (S)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Слабые стороны (W)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Благоприятные возможности (O)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Угрозы (T)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</w:tbl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Основные направления развития организации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 Внедрение ФГОС-2021 с 01.09.22.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Создание рабочей группы по обеспечению перехода на обучение по ФГОС-2021. Проверка соответствия материально-технической базы новым требованиям стандартов, можно ли с помощью нее достичь результатов, которые устанавливают ФГОС-2021. Разработка новых ООП НОО и ООП ООО в соответствии с ФГОС-2021.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 Внутренний мониторинг условий организации на соответствие аккредитационным показателям.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Следить, когда утвердят аккредитационные показатели для общеобразовательных организаций. Провести внутреннюю проверку школы на соответствие аккредитационным показателям. Если выявятся несоответствия, провести мероприятия по их устранению.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 Расширение спектра дополнительных образовательных услуг для детей и их родителей.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Повысить эффективность системы дополнительного образования. Принять участие в реализации ведомственной целевой программы «Развитие дополнительного образования детей, выявление и поддержка лиц, проявивших выдающиеся способности» до 2025 года (</w:t>
      </w:r>
      <w:r>
        <w:rPr>
          <w:rFonts w:hAnsi="Times New Roman" w:cs="Times New Roman"/>
          <w:color w:val="000000"/>
          <w:sz w:val="24"/>
          <w:szCs w:val="24"/>
        </w:rPr>
        <w:t>распоряжение Минпросвещения от 21.06.2021 № Р-126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 Цифровизация рабочих и образовательных процессов в организации.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Реализация государственной политики в сфере цифровой трансформации образовательной организации и развития цифровой образовательной среды. Внедрение электронного документооборота.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5. Совершенствование системы охраны труда. Внедрение новых мероприятий по улучшению условий и охраны труда.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Актуализировать локальные нормативные акты школы в сфере охраны труда. Разработать, утвердить и планомерно осуществлять мероприятий по улучшению условий и охраны труда, в том числе:</w:t>
      </w:r>
    </w:p>
    <w:p>
      <w:pPr>
        <w:numPr>
          <w:ilvl w:val="0"/>
          <w:numId w:val="5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проводить специальную оценку условий труда, оценку уровней профессиональных рисков;</w:t>
      </w:r>
    </w:p>
    <w:p>
      <w:pPr>
        <w:numPr>
          <w:ilvl w:val="0"/>
          <w:numId w:val="5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механизировать работы при складировании и транспортировании продуктов, отходов, других тяжелых объектов;</w:t>
      </w:r>
    </w:p>
    <w:p>
      <w:pPr>
        <w:numPr>
          <w:ilvl w:val="0"/>
          <w:numId w:val="5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модернизировать оборудование и технологические процессы на рабочих местах с целью снижения содержания вредных веществ в воздухе рабочей зоны, механических колебаний и излучений;</w:t>
      </w:r>
    </w:p>
    <w:p>
      <w:pPr>
        <w:numPr>
          <w:ilvl w:val="0"/>
          <w:numId w:val="5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обустроить новые или реконструировать имеющиеся места отдыха, психологической разгрузки, обогрева работников, укрытий от солнечных лучей и атмосферных осадков при работах на открытом воздухе.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6. Усиление антитеррористической защищенности организации.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Провести оценку качества и достаточности организационных мероприятий, практической готовности и обеспечения объекта техническими средствами. Разработать комплексный план мероприятий по усилению антитеррористической безопасности, интегрировать его с антикризисным планом организации.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Мероприятия по реализации программы развития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Мероприятие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Ответственный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Срок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Результат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Выполнение</w:t>
            </w:r>
          </w:p>
        </w:tc>
      </w:tr>
      <w:tr>
        <w:trPr>
          <w:trHeight w:val="0"/>
        </w:trPr>
        <w:tc>
          <w:tcPr>
            <w:tcW w:w="0" w:type="auto"/>
            <w:gridSpan w:val="6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1. Внедрение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новых ФГОС НОО и ООО (ФГОС-2021)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__________________________________________________________________________________________________________________________________________________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</w:tr>
      <w:tr>
        <w:trPr>
          <w:trHeight w:val="0"/>
        </w:trPr>
        <w:tc>
          <w:tcPr>
            <w:tcW w:w="0" w:type="auto"/>
            <w:gridSpan w:val="6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2.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Мониторинг соответствия школы аккредитационным показателям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gridSpan w:val="6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3. Расширение спектра дополнительных образовательных услуг для детей и их родителей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gridSpan w:val="6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4. Цифровизация рабочих и образовательных процессов в организации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gridSpan w:val="6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5. Совершенствование системы охраны труда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gridSpan w:val="6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6. Усиление антитеррористической защищенности организации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______________________________________________________________________________________________________________________________________________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__________________________________________________________________________________________________________________________________________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</w:tbl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Механизмы реализации программы развития школы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 Модернизация и цифровизация управленческих и образовательных процессов, документооборота.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 Интеграция в образовательном процессе урочной, внеурочной и профориентационной деятельности.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 Проведение опросов и анкетирований для оценки уровня удовлетворенности услугами школы, существующими в нем процессами.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 Изучение влияния новых информационных и коммуникационных технологий и форм организации социальных отношений на психическое здоровье детей, на их интеллектуальные способности, эмоциональное развитие и формирование личности.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5. Организация стажировок и повышения квалификации педагогических работников, обмена опытом.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6. Обновление материально-технического оснащения школы.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7. Совершенствование системы мониторинга, статистики и оценки качества образования.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Ожидаемые результаты реализации программы развития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 Улучшение качества предоставляемых образовательных услуг через обновление структуры и содержания образовательного процесса с учетом внедрения инновационных подходов.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 Информатизация образовательного процесса и управления, делопроизводства.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 Расширение перечня образовательных возможностей, социально-образовательных партнерств.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 Создание эффективной профильной системы обучения и развитие проектной деятельности обучающихся.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5. Повышение эффективности системы по работе с одаренными и талантливыми детьми.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6. Повышение профессиональной компетентности педагогов, в том числе в области овладения инновационными образовательными и метапредметными технологиями за счет прохождения повышения квалификации и переподготовки работников, участия в региональных и федеральных профессиональных мероприятиях.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7. Уменьшение замечаний от органов надзора и контроля в сфере охраны труда и безопасности.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Критерии и показатели оценки реализации программы развития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</w:tblGrid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Направления развития организации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Критерии и показатели оценки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________________________________________________________________________________________________________________________________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_____________________________________________________________________________________________________________________________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________________________________________________________________________________________________________________________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</w:t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</w:p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0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1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2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3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4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0bb116d0097d4c58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